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A7" w:rsidRDefault="00F53EA7" w:rsidP="00AE7F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3EA7" w:rsidRDefault="00F53EA7" w:rsidP="00AE7F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13CC1" w:rsidRDefault="00D65060" w:rsidP="00AE7F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7F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Minuta </w:t>
      </w:r>
      <w:r w:rsidR="00902FED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AE7F97">
        <w:rPr>
          <w:rFonts w:ascii="Times New Roman" w:hAnsi="Times New Roman" w:cs="Times New Roman"/>
          <w:b/>
          <w:sz w:val="24"/>
          <w:szCs w:val="24"/>
          <w:lang w:val="ro-RO"/>
        </w:rPr>
        <w:t>nt</w:t>
      </w:r>
      <w:r w:rsidR="00902FED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Pr="00AE7F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lnirii cu operatorii culturali din data de </w:t>
      </w:r>
      <w:r w:rsidR="00913CC1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AE7F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913CC1">
        <w:rPr>
          <w:rFonts w:ascii="Times New Roman" w:hAnsi="Times New Roman" w:cs="Times New Roman"/>
          <w:b/>
          <w:sz w:val="24"/>
          <w:szCs w:val="24"/>
          <w:lang w:val="ro-RO"/>
        </w:rPr>
        <w:t>ianuarie</w:t>
      </w:r>
      <w:r w:rsidRPr="00AE7F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913CC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AE7F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D22D49">
        <w:rPr>
          <w:rFonts w:ascii="Times New Roman" w:hAnsi="Times New Roman" w:cs="Times New Roman"/>
          <w:b/>
          <w:sz w:val="24"/>
          <w:szCs w:val="24"/>
          <w:lang w:val="ro-RO"/>
        </w:rPr>
        <w:t>ora 16.00</w:t>
      </w:r>
    </w:p>
    <w:p w:rsidR="00FC4401" w:rsidRPr="00AE7F97" w:rsidRDefault="008F1C89" w:rsidP="00AE7F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bookmarkStart w:id="0" w:name="_GoBack"/>
      <w:bookmarkEnd w:id="0"/>
      <w:r w:rsidR="00913CC1">
        <w:rPr>
          <w:rFonts w:ascii="Times New Roman" w:hAnsi="Times New Roman" w:cs="Times New Roman"/>
          <w:b/>
          <w:sz w:val="24"/>
          <w:szCs w:val="24"/>
          <w:lang w:val="ro-RO"/>
        </w:rPr>
        <w:t>ala Mircea Eliade a Bibliotecii Naționale</w:t>
      </w:r>
    </w:p>
    <w:p w:rsidR="00D65060" w:rsidRPr="00D52CF6" w:rsidRDefault="00D6506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65060" w:rsidRPr="00B80365" w:rsidRDefault="00B803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80365">
        <w:rPr>
          <w:rFonts w:ascii="Times New Roman" w:hAnsi="Times New Roman" w:cs="Times New Roman"/>
          <w:sz w:val="24"/>
          <w:szCs w:val="24"/>
          <w:lang w:val="ro-RO"/>
        </w:rPr>
        <w:t>Subiecte de discu</w:t>
      </w:r>
      <w:r w:rsidR="00586D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80365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:rsidR="0098432F" w:rsidRPr="00B80365" w:rsidRDefault="00D65060" w:rsidP="00D65060">
      <w:pPr>
        <w:pStyle w:val="Listparagra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365">
        <w:rPr>
          <w:rFonts w:ascii="Times New Roman" w:hAnsi="Times New Roman" w:cs="Times New Roman"/>
          <w:sz w:val="24"/>
          <w:szCs w:val="24"/>
          <w:lang w:val="ro-RO"/>
        </w:rPr>
        <w:t>Discu</w:t>
      </w:r>
      <w:r w:rsidR="00902FED" w:rsidRPr="00B8036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B80365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913CC1">
        <w:rPr>
          <w:rFonts w:ascii="Times New Roman" w:hAnsi="Times New Roman" w:cs="Times New Roman"/>
          <w:sz w:val="24"/>
          <w:szCs w:val="24"/>
          <w:lang w:val="ro-RO"/>
        </w:rPr>
        <w:t>si consult</w:t>
      </w:r>
      <w:r w:rsidR="00586D41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913CC1">
        <w:rPr>
          <w:rFonts w:ascii="Times New Roman" w:hAnsi="Times New Roman" w:cs="Times New Roman"/>
          <w:sz w:val="24"/>
          <w:szCs w:val="24"/>
          <w:lang w:val="ro-RO"/>
        </w:rPr>
        <w:t xml:space="preserve">ri </w:t>
      </w:r>
      <w:r w:rsidR="00B80365" w:rsidRPr="00B80365">
        <w:rPr>
          <w:rFonts w:ascii="Times New Roman" w:hAnsi="Times New Roman" w:cs="Times New Roman"/>
          <w:sz w:val="24"/>
          <w:szCs w:val="24"/>
          <w:lang w:val="ro-RO"/>
        </w:rPr>
        <w:t>privind strategia de finan</w:t>
      </w:r>
      <w:r w:rsidR="00586D41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B80365" w:rsidRPr="00B80365">
        <w:rPr>
          <w:rFonts w:ascii="Times New Roman" w:hAnsi="Times New Roman" w:cs="Times New Roman"/>
          <w:sz w:val="24"/>
          <w:szCs w:val="24"/>
          <w:lang w:val="ro-RO"/>
        </w:rPr>
        <w:t>are a AFCN, priorit</w:t>
      </w:r>
      <w:r w:rsidR="00586D41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B80365" w:rsidRPr="00B80365">
        <w:rPr>
          <w:rFonts w:ascii="Times New Roman" w:hAnsi="Times New Roman" w:cs="Times New Roman"/>
          <w:sz w:val="24"/>
          <w:szCs w:val="24"/>
          <w:lang w:val="ro-RO"/>
        </w:rPr>
        <w:t xml:space="preserve">i, </w:t>
      </w:r>
      <w:r w:rsidR="00913CC1">
        <w:rPr>
          <w:rFonts w:ascii="Times New Roman" w:hAnsi="Times New Roman" w:cs="Times New Roman"/>
          <w:sz w:val="24"/>
          <w:szCs w:val="24"/>
          <w:lang w:val="ro-RO"/>
        </w:rPr>
        <w:t xml:space="preserve">arii tematice, </w:t>
      </w:r>
      <w:r w:rsidR="00B80365" w:rsidRPr="00B80365">
        <w:rPr>
          <w:rFonts w:ascii="Times New Roman" w:hAnsi="Times New Roman" w:cs="Times New Roman"/>
          <w:sz w:val="24"/>
          <w:szCs w:val="24"/>
          <w:lang w:val="ro-RO"/>
        </w:rPr>
        <w:t xml:space="preserve">sistem de evaluare </w:t>
      </w:r>
      <w:r w:rsidR="00302B2C">
        <w:rPr>
          <w:rFonts w:ascii="Times New Roman" w:hAnsi="Times New Roman" w:cs="Times New Roman"/>
          <w:sz w:val="24"/>
          <w:szCs w:val="24"/>
          <w:lang w:val="ro-RO"/>
        </w:rPr>
        <w:t xml:space="preserve">a proiectelor aflate </w:t>
      </w:r>
      <w:r w:rsidR="00586D41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302B2C">
        <w:rPr>
          <w:rFonts w:ascii="Times New Roman" w:hAnsi="Times New Roman" w:cs="Times New Roman"/>
          <w:sz w:val="24"/>
          <w:szCs w:val="24"/>
          <w:lang w:val="ro-RO"/>
        </w:rPr>
        <w:t>n concurs.</w:t>
      </w:r>
    </w:p>
    <w:p w:rsidR="0098432F" w:rsidRDefault="0098432F" w:rsidP="00AE7F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aceast</w:t>
      </w:r>
      <w:r w:rsidR="00902FED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2FED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902FED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lnire au fost prezen</w:t>
      </w:r>
      <w:r w:rsidR="00902FED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F53EA7" w:rsidRDefault="00F53EA7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432F" w:rsidRDefault="0098432F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Operatori Culturali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22D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fost prezenti peste 100 de operatori culturali.</w:t>
      </w:r>
      <w:r w:rsidR="0048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3EA7" w:rsidRDefault="00F53EA7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7FBD" w:rsidRPr="00487FBD" w:rsidRDefault="00487FBD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487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Ministerul Culturii</w:t>
      </w:r>
      <w:r w:rsidRPr="00487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:</w:t>
      </w:r>
    </w:p>
    <w:p w:rsidR="00487FBD" w:rsidRP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Cristian Vasile Petcu – Secretar de Stat</w:t>
      </w:r>
    </w:p>
    <w:p w:rsidR="00F53EA7" w:rsidRDefault="00F53EA7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F97" w:rsidRPr="00AE7F97" w:rsidRDefault="00AE7F97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</w:t>
      </w:r>
      <w:r w:rsidR="00586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ț</w:t>
      </w: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 Fondului Cultural Na</w:t>
      </w:r>
      <w:r w:rsidR="00586D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ț</w:t>
      </w: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ional</w:t>
      </w:r>
    </w:p>
    <w:p w:rsidR="00AE7F97" w:rsidRDefault="00AE7F97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Narcis Afr</w:t>
      </w:r>
      <w:r w:rsidR="00902FED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sinei – director</w:t>
      </w:r>
    </w:p>
    <w:p w:rsidR="00AE7F97" w:rsidRDefault="00AE7F97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Carmen Constantin – </w:t>
      </w:r>
      <w:r w:rsidR="00487FBD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secretariat Consiliu AFCN</w:t>
      </w:r>
    </w:p>
    <w:p w:rsidR="00F53EA7" w:rsidRDefault="00F53EA7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7F97" w:rsidRPr="00AE7F97" w:rsidRDefault="00AE7F97" w:rsidP="009843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Consiliul Administra</w:t>
      </w:r>
      <w:r w:rsidR="0090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ț</w:t>
      </w: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iei Fondului Cultural Na</w:t>
      </w:r>
      <w:r w:rsidR="00902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ț</w:t>
      </w:r>
      <w:r w:rsidRPr="00AE7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ional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Sorin Predescu, pre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edinte al Consiliului AFCN</w:t>
      </w:r>
    </w:p>
    <w:p w:rsidR="00B80365" w:rsidRDefault="00B80365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Mihai Ghyka</w:t>
      </w:r>
    </w:p>
    <w:p w:rsidR="00AE7F97" w:rsidRDefault="00AE7F97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Emil Pantelimon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lina Guiu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Liviu Br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tescu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Adriana Solomon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Irina Corni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teanu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Claudia Popa</w:t>
      </w:r>
    </w:p>
    <w:p w:rsidR="00487FBD" w:rsidRDefault="00487FBD" w:rsidP="009843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Nicolae Cotarcea</w:t>
      </w:r>
    </w:p>
    <w:p w:rsidR="00FB13C3" w:rsidRDefault="00586D41" w:rsidP="00AA36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lnirea a fost deschis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domnul Narcis Afr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sinei, director al Administra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iei Fondului Cultural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, care a salutat prezen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ntr-un 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r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de mare a operatorilor culturali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3D6DDA">
        <w:rPr>
          <w:rFonts w:ascii="Times New Roman" w:eastAsia="Times New Roman" w:hAnsi="Times New Roman" w:cs="Times New Roman"/>
          <w:color w:val="000000"/>
          <w:sz w:val="24"/>
          <w:szCs w:val="24"/>
        </w:rPr>
        <w:t>a apreciat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, pe aceasta cale, importan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pe care AFCN a dobandit-o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mediul cultural ONG-istic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nu numai. Acesta a salutat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i prezen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omnului Cristian Petcu, Secretar de Stat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 Ministerul Culturii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calitatea sa de coordonator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 AFCN 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 partea MC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i a prezentat totodat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componen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a noului Consiliu al Administra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iei Fondului Cultural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ional.</w:t>
      </w:r>
    </w:p>
    <w:p w:rsidR="000901DC" w:rsidRDefault="00586D41" w:rsidP="00AA36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n continuare, dl.</w:t>
      </w:r>
      <w:proofErr w:type="gramEnd"/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Narcis Afr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sinei ofer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0901DC">
        <w:rPr>
          <w:rFonts w:ascii="Times New Roman" w:eastAsia="Times New Roman" w:hAnsi="Times New Roman" w:cs="Times New Roman"/>
          <w:color w:val="000000"/>
          <w:sz w:val="24"/>
          <w:szCs w:val="24"/>
        </w:rPr>
        <w:t>ntul dl-ui Secretar de Stat Cristian Petcu.</w:t>
      </w:r>
      <w:proofErr w:type="gramEnd"/>
    </w:p>
    <w:p w:rsidR="009739F2" w:rsidRDefault="000901DC" w:rsidP="00AA36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Cristian Petcu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transmis audien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 salutul 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domnului 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ministru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 faptul 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una dintre priorit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ile actualei conduceri a Ministerului Culturii este recuperarea Loteriei Na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ionale ca principal contributor la Fondul Cultural Na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ional, f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care, chiar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n condi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iile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mbun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irii substan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iale a nivelului de colectare a contribu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>iilor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ceilal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i contributori, existen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i func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ionarea AFCN poate deveni problematic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n viitor. Domnul Secretar de Stat a f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 referiri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i la o serie de hot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pe care Consiliul AFCN le-a luat deja,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i anume, cre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terea plafonului maxim per proiect cultural la 80.000 lei, alocarea sumei de 8.000.000 lei pentru sesiunea de proiecte culturale de anul acesta, deschiderea sesiunii de finan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 la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706A6F">
        <w:rPr>
          <w:rFonts w:ascii="Times New Roman" w:eastAsia="Times New Roman" w:hAnsi="Times New Roman" w:cs="Times New Roman"/>
          <w:color w:val="000000"/>
          <w:sz w:val="24"/>
          <w:szCs w:val="24"/>
        </w:rPr>
        <w:t>nceputul lunii februarie 2014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aspect al discursului domnului Cristian Petcu s-a referit la calitatea exper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ilor evaluatori propu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i de 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tre organiza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iile nonguvernamentale, funda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ii, institu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ii publice de cultur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propuneri pe baza 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rora Consiliul AFCN formeaz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componen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comisiilor de evaluare. A fost subliniat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>i  faptul 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046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acordarea punctajului maxim, de 100 puncte, trebuie f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 responsabilitate de 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tre exper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evaluatori,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 sesiunile anului precedent fiind acordate foarte multe punctaje maxime, cu foarte mare larghe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 finalul inte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>rven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>iei, domnul Cristian Petcu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>a men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ionat faptul ca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 condi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iile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 care ac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iunile de recuperare a banilor </w:t>
      </w:r>
      <w:r w:rsidR="00586D41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 Fondul Cultural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demarate la nivelul AFCN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anul 2013,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vor avea succes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 fi posibil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organizarea unei a doua sesiuni de fin</w:t>
      </w:r>
      <w:r w:rsidR="004701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pentru proiecte culturale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E5435B">
        <w:rPr>
          <w:rFonts w:ascii="Times New Roman" w:eastAsia="Times New Roman" w:hAnsi="Times New Roman" w:cs="Times New Roman"/>
          <w:color w:val="000000"/>
          <w:sz w:val="24"/>
          <w:szCs w:val="24"/>
        </w:rPr>
        <w:t>n anul 2014.</w:t>
      </w:r>
      <w:r w:rsidR="00973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010F" w:rsidRDefault="0047010F" w:rsidP="00AA36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Narcis Afr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sinei a continuat preciz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faptul ca sunt demarate ac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iuni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instan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recuperarea unei sume de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aproximativ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7.500.000 lei, dar conform procedurilor instan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elor de judecat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posibil ca acest proces de recuperare s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dureze un an sau chiar mai mult.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Dl. Afr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sinei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>saluta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totodat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interesul conducerii Ministerului Culturii pentru recuperarea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Loteriei Naționale, 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>ca  principal contributor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FCN, 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factor de normalitate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>i un exemplu de bun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>, reg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>n toate institu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FA7DBA">
        <w:rPr>
          <w:rFonts w:ascii="Times New Roman" w:eastAsia="Times New Roman" w:hAnsi="Times New Roman" w:cs="Times New Roman"/>
          <w:color w:val="000000"/>
          <w:sz w:val="24"/>
          <w:szCs w:val="24"/>
        </w:rPr>
        <w:t>iile paralele din Europa.</w:t>
      </w:r>
    </w:p>
    <w:p w:rsidR="009E3281" w:rsidRDefault="0047010F" w:rsidP="00AA36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luat cuv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domnul Sorin Predescu, pre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edintele Consiliului AFCN, care a precizat faptul c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strategie coerent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de finan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are a proiectelor culturale din Fondul Cultural Na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necesit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mult timp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presupune participarea operatorilor culturali care s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spun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foarte clar ce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îș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doresc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pentru o perioad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 lung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timp.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realizarea strategiei s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gramEnd"/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 cont </w:t>
      </w:r>
      <w:r w:rsidR="002B3FD7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i de op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iunile operatorilor culturali, care vor fi consulta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i pe baza unui chestionar disponibil on-line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acest moment, pentru </w:t>
      </w:r>
      <w:proofErr w:type="gramStart"/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B46158">
        <w:rPr>
          <w:rFonts w:ascii="Times New Roman" w:eastAsia="Times New Roman" w:hAnsi="Times New Roman" w:cs="Times New Roman"/>
          <w:color w:val="000000"/>
          <w:sz w:val="24"/>
          <w:szCs w:val="24"/>
        </w:rPr>
        <w:t>spund</w:t>
      </w:r>
      <w:r w:rsidR="00A52281">
        <w:rPr>
          <w:rFonts w:ascii="Times New Roman" w:eastAsia="Times New Roman" w:hAnsi="Times New Roman" w:cs="Times New Roman"/>
          <w:color w:val="000000"/>
          <w:sz w:val="24"/>
          <w:szCs w:val="24"/>
        </w:rPr>
        <w:t>e necesit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="00A52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de deschidere </w:t>
      </w:r>
      <w:r w:rsidR="009423E4">
        <w:rPr>
          <w:rFonts w:ascii="Times New Roman" w:eastAsia="Times New Roman" w:hAnsi="Times New Roman" w:cs="Times New Roman"/>
          <w:color w:val="000000"/>
          <w:sz w:val="24"/>
          <w:szCs w:val="24"/>
        </w:rPr>
        <w:t>rapid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sesiunii de finan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a proiectelor culturale, s-a procedat </w:t>
      </w:r>
      <w:r w:rsidR="009E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doar </w:t>
      </w:r>
      <w:r w:rsidR="009423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o reconfigurare </w:t>
      </w:r>
      <w:r w:rsidR="009E3281">
        <w:rPr>
          <w:rFonts w:ascii="Times New Roman" w:eastAsia="Times New Roman" w:hAnsi="Times New Roman" w:cs="Times New Roman"/>
          <w:color w:val="000000"/>
          <w:sz w:val="24"/>
          <w:szCs w:val="24"/>
        </w:rPr>
        <w:t>a ariilor tematice, dup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E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urmeaz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E328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3281" w:rsidRDefault="009E3281" w:rsidP="009E328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Artele Spectacolului (teatru, muzic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dans)</w:t>
      </w:r>
    </w:p>
    <w:p w:rsidR="0047010F" w:rsidRDefault="009E3281" w:rsidP="009E328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Arte Vizuale, Arhitectur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Design</w:t>
      </w:r>
      <w:r w:rsidR="0047010F" w:rsidRPr="009E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E3281" w:rsidRDefault="009E3281" w:rsidP="009E328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muzeale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biblioteci</w:t>
      </w:r>
    </w:p>
    <w:p w:rsidR="009E3281" w:rsidRDefault="009E3281" w:rsidP="009E328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 Cultural Na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</w:t>
      </w:r>
    </w:p>
    <w:p w:rsidR="009E3281" w:rsidRDefault="009E3281" w:rsidP="009E3281">
      <w:pPr>
        <w:pStyle w:val="List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Patrimoniu Imaterial</w:t>
      </w:r>
    </w:p>
    <w:p w:rsidR="009E3281" w:rsidRDefault="009E3281" w:rsidP="009E32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toarele priorit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 finan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are:</w:t>
      </w:r>
    </w:p>
    <w:p w:rsidR="008B3A4C" w:rsidRDefault="008B3A4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Promovarea educa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culturale;</w:t>
      </w:r>
    </w:p>
    <w:p w:rsidR="008B3A4C" w:rsidRDefault="00990250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8B3A4C">
        <w:rPr>
          <w:rFonts w:ascii="Times New Roman" w:eastAsia="Times New Roman" w:hAnsi="Times New Roman" w:cs="Times New Roman"/>
          <w:color w:val="000000"/>
          <w:sz w:val="24"/>
          <w:szCs w:val="24"/>
        </w:rPr>
        <w:t>ncurajarea mobilit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="008B3A4C">
        <w:rPr>
          <w:rFonts w:ascii="Times New Roman" w:eastAsia="Times New Roman" w:hAnsi="Times New Roman" w:cs="Times New Roman"/>
          <w:color w:val="000000"/>
          <w:sz w:val="24"/>
          <w:szCs w:val="24"/>
        </w:rPr>
        <w:t>ii culturale;</w:t>
      </w:r>
    </w:p>
    <w:p w:rsidR="008B3A4C" w:rsidRDefault="008B3A4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Valori na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ionale;</w:t>
      </w:r>
    </w:p>
    <w:p w:rsidR="008B3A4C" w:rsidRDefault="008B3A4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inerea artei contemporane;</w:t>
      </w:r>
    </w:p>
    <w:p w:rsidR="008B3A4C" w:rsidRDefault="00990250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8B3A4C">
        <w:rPr>
          <w:rFonts w:ascii="Times New Roman" w:eastAsia="Times New Roman" w:hAnsi="Times New Roman" w:cs="Times New Roman"/>
          <w:color w:val="000000"/>
          <w:sz w:val="24"/>
          <w:szCs w:val="24"/>
        </w:rPr>
        <w:t>ncurajarea debutului artistic.</w:t>
      </w:r>
    </w:p>
    <w:p w:rsidR="008B3A4C" w:rsidRDefault="008B3A4C" w:rsidP="008B3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Domnul Sorin Predescu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ncheiat discursul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i-a invitat pe cei prezen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la discu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</w:p>
    <w:p w:rsidR="008B3A4C" w:rsidRDefault="008B3A4C" w:rsidP="008B3A4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Doamna Monica Lotreanu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reprezentant al Funda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iei Culturale Inforom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Ordinului Arhitec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 din Rom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intervenit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 punctat urm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>arele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aspect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568C" w:rsidRDefault="008B3A4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Aprecierea faptului c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plafonul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 pentru proiecte a crescut, ceea ce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nseamn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vor fi finan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jur de 100 – 120 de proiecte culturale; dar problema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timpul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prea scurt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implementare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3A4C" w:rsidRDefault="008B3A4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>Strategia AFCN ar trebui  s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corelat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strategia Ministerului Culturii </w:t>
      </w:r>
      <w:r w:rsidR="00990250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>i cu strategia european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8056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0568C" w:rsidRDefault="0080568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Evaluarile la nivel maxim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punctaj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 la baz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psihologie a evaluatorului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 care acesta, dac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un proiect merit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at, este tentat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 maximum de puncte;</w:t>
      </w:r>
    </w:p>
    <w:p w:rsidR="0080568C" w:rsidRDefault="0080568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Conflictele de interese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care se afl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anumi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evaluator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determin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evalu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p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rtinitoare;</w:t>
      </w:r>
    </w:p>
    <w:p w:rsidR="0080568C" w:rsidRDefault="0080568C" w:rsidP="008B3A4C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posibil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deturnare a fondurilor AFCN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cadrul proiectului derulat anul trecut de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 Prim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 din Zal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u, motiv pentru care AFCN ar trebui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monitorizeze desf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urarea proiectelor culturale.</w:t>
      </w:r>
    </w:p>
    <w:p w:rsidR="0080568C" w:rsidRDefault="0080568C" w:rsidP="00805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Sorin Predescu a intervenit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spun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nd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area proiectelor culturale anul acesta se concentreaz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domenii artistice, domeniile transversal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fiind urm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rite prin priorit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i. Referitor la durata de implementare a proiectelor, se inten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ioneaz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n 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vor exista resurse fina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ciare, ca sesiunea de finan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are pentru proiecte culturale din 2015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porneasca administrativ din luna noiembrie 2014, astfel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t proiectele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poat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demara undeva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n luna ianuarie – februarie 2015, 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a cum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dealtfel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AFCN a procedat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97554">
        <w:rPr>
          <w:rFonts w:ascii="Times New Roman" w:eastAsia="Times New Roman" w:hAnsi="Times New Roman" w:cs="Times New Roman"/>
          <w:color w:val="000000"/>
          <w:sz w:val="24"/>
          <w:szCs w:val="24"/>
        </w:rPr>
        <w:t>n anii anteriori.</w:t>
      </w:r>
    </w:p>
    <w:p w:rsidR="00697554" w:rsidRDefault="00697554" w:rsidP="00805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Domnul Narcis Afrasinei a precizat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banii de la Prim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 Zalau au fost recupera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anul trecut.</w:t>
      </w:r>
    </w:p>
    <w:p w:rsidR="00697554" w:rsidRDefault="00697554" w:rsidP="0080568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urmat interven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domnului Dan Mircea Cipariu, reprezenta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al Asocia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EuroCulturArt, care 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vut urm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toarele solicit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ri:</w:t>
      </w:r>
    </w:p>
    <w:p w:rsidR="00697554" w:rsidRDefault="00697554" w:rsidP="00697554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Minuta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lnirii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f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site-ul </w:t>
      </w:r>
      <w:hyperlink r:id="rId7" w:history="1">
        <w:r w:rsidRPr="006452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www.afcn.ro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7554" w:rsidRDefault="00697554" w:rsidP="00697554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 pe site-ul </w:t>
      </w:r>
      <w:hyperlink r:id="rId8" w:history="1">
        <w:r w:rsidRPr="0064528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www.afcn.ro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publicate denumirile organiza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iilor nonguvernamentale care au propus persoanele care acum fac parte din Consiliul AFCN;</w:t>
      </w:r>
    </w:p>
    <w:p w:rsidR="00697554" w:rsidRDefault="00697554" w:rsidP="00697554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Priorit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au un grad mare de generalitate ceea ce va conduce la evalu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total diferite, drept pentru care acestea (priorit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ile) ar trebui definite sau explicate;</w:t>
      </w:r>
    </w:p>
    <w:p w:rsidR="00E9281F" w:rsidRDefault="00697554" w:rsidP="00697554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ilitatea cultural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poate fi o pri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ritate a AFCN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implic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doar cheltuieli de transport</w:t>
      </w:r>
      <w:r w:rsidR="00E928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cazare</w:t>
      </w:r>
      <w:r w:rsidR="00E9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E9281F">
        <w:rPr>
          <w:rFonts w:ascii="Times New Roman" w:eastAsia="Times New Roman" w:hAnsi="Times New Roman" w:cs="Times New Roman"/>
          <w:color w:val="000000"/>
          <w:sz w:val="24"/>
          <w:szCs w:val="24"/>
        </w:rPr>
        <w:t>i d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iurn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pentru </w:t>
      </w:r>
      <w:r w:rsidR="00E9281F">
        <w:rPr>
          <w:rFonts w:ascii="Times New Roman" w:eastAsia="Times New Roman" w:hAnsi="Times New Roman" w:cs="Times New Roman"/>
          <w:color w:val="000000"/>
          <w:sz w:val="24"/>
          <w:szCs w:val="24"/>
        </w:rPr>
        <w:t>oamenii de cultur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care particip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diferite evenimente culturale din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i str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inatate</w:t>
      </w:r>
      <w:r w:rsidR="00E9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astfel, 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>nu are sens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1A2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scrii un proiect pentru a te putea deplasa la un eveniment cultural</w:t>
      </w:r>
      <w:r w:rsidR="00E928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81F" w:rsidRDefault="00E9281F" w:rsidP="00E9281F">
      <w:pPr>
        <w:pStyle w:val="Listparagra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81F" w:rsidRPr="003A4F64" w:rsidRDefault="00E9281F" w:rsidP="003A4F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Domnul Sorin Predescu a precizat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 accep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iunea Consiliului AFCN, mobilitatea cultural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presupune realizarea unui produs cultural care poate fi dus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i vizionat</w:t>
      </w:r>
      <w:r w:rsidR="0041586E">
        <w:rPr>
          <w:rFonts w:ascii="Times New Roman" w:eastAsia="Times New Roman" w:hAnsi="Times New Roman" w:cs="Times New Roman"/>
          <w:color w:val="000000"/>
          <w:sz w:val="24"/>
          <w:szCs w:val="24"/>
        </w:rPr>
        <w:t>/urm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41586E">
        <w:rPr>
          <w:rFonts w:ascii="Times New Roman" w:eastAsia="Times New Roman" w:hAnsi="Times New Roman" w:cs="Times New Roman"/>
          <w:color w:val="000000"/>
          <w:sz w:val="24"/>
          <w:szCs w:val="24"/>
        </w:rPr>
        <w:t>rit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gramStart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gramEnd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 nu au loc asemenea evenimente.</w:t>
      </w:r>
    </w:p>
    <w:p w:rsidR="00697554" w:rsidRPr="003A4F64" w:rsidRDefault="00E9281F" w:rsidP="003A4F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Domnul Dan Mircea </w:t>
      </w:r>
      <w:proofErr w:type="gramStart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Cipariu </w:t>
      </w:r>
      <w:r w:rsidR="00697554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solicitat existen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unui glosar de termeni, astfel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t toat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lumea s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eleag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acela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lucru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 ceea ce prive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te fiecare prioritate de finan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 parte.</w:t>
      </w:r>
    </w:p>
    <w:p w:rsidR="00E9281F" w:rsidRPr="003A4F64" w:rsidRDefault="00E9281F" w:rsidP="003A4F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aspect remarcat de domnul Dan Mircea Cipariu a fost referitor la grila de evaluare,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 spe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, acordarea unui punctaj mai mare pentru componenta cultural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81F" w:rsidRDefault="00E9281F" w:rsidP="003A4F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Domnul Sorin Predescu a subliniat faptul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gramStart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gramEnd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reconfigura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grila de evaluare,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vederea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mbun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irii activit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de evaluare a proiectelor culturale. Acum </w:t>
      </w:r>
      <w:proofErr w:type="gramStart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posibil, deoarece prin schimbarea nomelor metodologi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ce, grila de evaluare nu mai face parte din cadrul acestora, ca urmare poate fi ajustat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Proiectele culturale care vor fi depuse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n aceast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sesiune de finan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>are vor fi evaluate dup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grila de evaluare reconfigurat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37577" w:rsidRPr="003A4F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46E2A" w:rsidRDefault="00046E2A" w:rsidP="00046E2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luat cuvantul doamna Nona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erbanescu, reprezentant al Asocia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iei pentru Promovarea Artelor Contemporane 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 ridicat urm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toarele probleme/solicit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ri:</w:t>
      </w:r>
    </w:p>
    <w:p w:rsidR="00046E2A" w:rsidRDefault="00046E2A" w:rsidP="00046E2A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 proiectele c</w:t>
      </w:r>
      <w:r w:rsidR="00571229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 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f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cute publice pe site-ul </w:t>
      </w:r>
      <w:hyperlink r:id="rId9" w:history="1">
        <w:r w:rsidRPr="001A5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www.afcn.ro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sub forma de rezumat;</w:t>
      </w:r>
    </w:p>
    <w:p w:rsidR="00046E2A" w:rsidRDefault="00046E2A" w:rsidP="00046E2A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Schimbarea priorit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ilor pentru a se permite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finan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unor proiecte de alt tip;</w:t>
      </w:r>
    </w:p>
    <w:p w:rsidR="00046E2A" w:rsidRDefault="00046E2A" w:rsidP="00046E2A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Timpul scurt de implementare a proiectelor – ar putea fi rezolvat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aceast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 finan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 proiectelor multianuale;</w:t>
      </w:r>
    </w:p>
    <w:p w:rsidR="00046E2A" w:rsidRDefault="00046E2A" w:rsidP="00046E2A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Dificult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rcarea proiectelor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aplica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on-line;</w:t>
      </w:r>
    </w:p>
    <w:p w:rsidR="00046E2A" w:rsidRDefault="00046E2A" w:rsidP="00046E2A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Discrepan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mari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rapoartele de evaluare</w:t>
      </w:r>
      <w:r w:rsidR="00D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pentru acela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D45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proiect;</w:t>
      </w:r>
    </w:p>
    <w:p w:rsidR="00D45868" w:rsidRDefault="00D45868" w:rsidP="00046E2A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Lipsa unei sesiuni de feedback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care cei care aplic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anun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 au de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rcat un document sau altul.</w:t>
      </w:r>
    </w:p>
    <w:p w:rsidR="00D45868" w:rsidRDefault="00D45868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Mihai Ghyka a explicat faptul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>niciodat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 de exper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evaluatori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nscri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nu este suficient de mare pentru a permite o alegere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extreme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riguroas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ultima sesiune,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ex. 160 de candidaturi pentru 110 locuri), perioadele de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nscriere se prelungesc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ntotdeauna, dar lista candidaturilor continu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destul de scurt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cauza conflictelor de interese, care nu permit unor evaluatori valoro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depun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candidaturile, ace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tia fiind implica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proiecte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nscrise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concurs.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list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neagr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cuprinde o serie de evaluatori care nu vor mai fi ale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C703B8" w:rsidRDefault="00D45868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Domnul Sorin Predescu a 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>ionat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faptul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odat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reducerea num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rului de arii, poate vor fi necesari mai pu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 exper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evaluarea proiectelor. </w:t>
      </w:r>
    </w:p>
    <w:p w:rsidR="00966C0B" w:rsidRPr="00966C0B" w:rsidRDefault="00C703B8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Narcis Afr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sinei a precizat faptul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avea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vedere realizarea unei activit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verificare ulterioar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modului de 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>evalua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printr-un</w:t>
      </w:r>
      <w:r w:rsidR="00966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audit.</w:t>
      </w:r>
    </w:p>
    <w:p w:rsidR="0060796E" w:rsidRDefault="00966C0B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C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Domnul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Cristian</w:t>
      </w:r>
      <w:r w:rsidRPr="00966C0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Petcu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intervenit spun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alt motiv pentru care nu sunt suficiente candidature este Acela că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persoanele care ar putea fi exper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evaluatori prefer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din punct de vedere fina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ciar, 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ocupe de proiecte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calitate de </w:t>
      </w:r>
      <w:r w:rsidR="0060796E">
        <w:rPr>
          <w:rFonts w:ascii="Times New Roman" w:eastAsia="Times New Roman" w:hAnsi="Times New Roman" w:cs="Times New Roman"/>
          <w:color w:val="000000"/>
          <w:sz w:val="24"/>
          <w:szCs w:val="24"/>
        </w:rPr>
        <w:t>exper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0796E">
        <w:rPr>
          <w:rFonts w:ascii="Times New Roman" w:eastAsia="Times New Roman" w:hAnsi="Times New Roman" w:cs="Times New Roman"/>
          <w:color w:val="000000"/>
          <w:sz w:val="24"/>
          <w:szCs w:val="24"/>
        </w:rPr>
        <w:t>i, manageri etc.</w:t>
      </w:r>
    </w:p>
    <w:p w:rsidR="0060796E" w:rsidRDefault="0060796E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urmat interven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domnului Lucian Branea, reprezentant al Asocia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Epsilon III, fost expert evaluator</w:t>
      </w:r>
      <w:r w:rsidR="00A51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independent la AFCN, care a spus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procesul de evaluare ar trebui s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presupun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o responsabilitate a exper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ilor pentru punctajele pe care le acord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E7F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precum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EE7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feedback din partea autorit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finan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atoare.</w:t>
      </w:r>
    </w:p>
    <w:p w:rsidR="00EE7F77" w:rsidRDefault="0060796E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Narcis Afr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sinei a men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ionat faptul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Ordonan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51/1998,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baza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reia AFCN 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îș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desf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oar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activitatea, are o serie de</w:t>
      </w:r>
      <w:r w:rsidRPr="006079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deficien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Pr="006079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 parte s-au</w:t>
      </w:r>
      <w:r w:rsidRPr="006079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rezolvat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prin</w:t>
      </w:r>
      <w:r w:rsidRPr="0060796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faptul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CE50F5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modificarea normelor metodologice permite acum reconfigurarea grilei de evala</w:t>
      </w:r>
      <w:r w:rsidR="00EE7F77">
        <w:rPr>
          <w:rFonts w:ascii="Times New Roman" w:eastAsia="Times New Roman" w:hAnsi="Times New Roman" w:cs="Times New Roman"/>
          <w:color w:val="000000"/>
          <w:sz w:val="24"/>
          <w:szCs w:val="24"/>
        </w:rPr>
        <w:t>ure pentru proiecte culturale.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>n continuare, administra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face eforturi pentru a crea </w:t>
      </w:r>
      <w:proofErr w:type="gramStart"/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cadru competitiv, unde 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etape de debrief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pentru 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evaluatori, dar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âș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va urm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n mod deosebit implicarea activ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procesul de monitorizare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 evaluatorilor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i a operatorilor culturali, care vor avea la dispozi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ie invita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ii de partcipare la evenimentele organizate de entit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ile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âș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proofErr w:type="gramStart"/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cadrul </w:t>
      </w:r>
      <w:r w:rsidR="00C02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proiectelor</w:t>
      </w:r>
      <w:proofErr w:type="gramEnd"/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culturale.</w:t>
      </w:r>
    </w:p>
    <w:p w:rsidR="00EE7F77" w:rsidRDefault="00EE7F77" w:rsidP="00D458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luat cuv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domnul Titus Percea, reprezentant al Funda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Calea Victoriei, cu urm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toarele problem</w:t>
      </w:r>
      <w:r w:rsidR="002A677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7F77" w:rsidRDefault="00EE7F77" w:rsidP="00EE7F77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Evaluatorii ar trebui 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 mai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calitatea de manager de proiect plus component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cultural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7F77" w:rsidRDefault="00EE7F77" w:rsidP="00EE7F77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 exist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site-ul </w:t>
      </w:r>
      <w:hyperlink r:id="rId10" w:history="1">
        <w:r w:rsidRPr="001A548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www.afcn.ro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pentru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nscrierea candidaturilor evaluatorilor;</w:t>
      </w:r>
    </w:p>
    <w:p w:rsidR="00EE7F77" w:rsidRDefault="00EE7F77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Narcis Afrasinei a precizat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ariile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tematice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sunt definite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finalizate, nu pot fi solicitate candidaturi.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urma acestei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>lniri ar trebui ca membrii Consiliului Administra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iei </w:t>
      </w:r>
      <w:proofErr w:type="gramStart"/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gramEnd"/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poat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891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definitiva aceste aspecte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7F77" w:rsidRDefault="00EE7F77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urmat la cuv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doamna Sabina Baciu, reprezentant al Asocia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iei Oricum, cu trei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ntreb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 punctuale:</w:t>
      </w:r>
    </w:p>
    <w:p w:rsidR="00EE7F77" w:rsidRDefault="00EE7F77" w:rsidP="00EE7F77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Industriile creative nu apar nici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prioritat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nici arie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tematică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7F77" w:rsidRDefault="00EE7F77" w:rsidP="00EE7F77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F77">
        <w:rPr>
          <w:rFonts w:ascii="Times New Roman" w:eastAsia="Times New Roman" w:hAnsi="Times New Roman" w:cs="Times New Roman"/>
          <w:color w:val="000000"/>
          <w:sz w:val="24"/>
          <w:szCs w:val="24"/>
        </w:rPr>
        <w:t>Statutul IMM-uril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din punct de vedere al eligibilit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ii;</w:t>
      </w:r>
    </w:p>
    <w:p w:rsidR="00EE7F77" w:rsidRDefault="00EE7F77" w:rsidP="00EE7F77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exist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apropiere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ntre AFCN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CNC.</w:t>
      </w:r>
    </w:p>
    <w:p w:rsidR="00EE7F77" w:rsidRDefault="002E6FD4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Domnul Sorin Predescu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spuns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industriile creative vor fi prezente ca arie tematic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atunci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se vor finan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domenii transversal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ceea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prive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eligibilitatea IMM-urilor, se va studia problema. </w:t>
      </w:r>
    </w:p>
    <w:p w:rsidR="002E6FD4" w:rsidRDefault="002E6FD4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Doamna Ada Solomon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intervenit spun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exist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nici un fel de apropiere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ntre AFCN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CNC, fiecare instititu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are rolul ei diferit.</w:t>
      </w:r>
    </w:p>
    <w:p w:rsidR="002E6FD4" w:rsidRDefault="002E6FD4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Doamna Mihaela Murgoci, reprezentant al Asocia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iei Translucid, a solicitat definirea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explicitarea ariilor tematice, astfel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fiecare operator cultural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 la care arie tematic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proiectul cultural.</w:t>
      </w:r>
    </w:p>
    <w:p w:rsidR="00D63D3F" w:rsidRDefault="002E6FD4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luat cuv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ntul doamna Raluca Pop, reprezentant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Coali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iei Sectorului Independent care a men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ionat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doamna Ada Solomon a fost propus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membr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consiliului AFCN de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 CSI, a salutat noul Consiliu AFCN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a men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ionat faptul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 regretabil ca Interven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Cultural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Formarea profesional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domeniul culturii au disp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 din cadrul ariilor tematice, pentru ca sunt multe proiecte, de formare profesional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 ales, care nu 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pot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ncadra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>n vreuna dintre ariile actuale. Sunt proiecte care promoveaz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tehnici noi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moderne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predare, proiecte de studii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>i cercet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domenii culturale, care nu au </w:t>
      </w:r>
      <w:proofErr w:type="gramStart"/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>alt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proofErr w:type="gramEnd"/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finan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D63D3F">
        <w:rPr>
          <w:rFonts w:ascii="Times New Roman" w:eastAsia="Times New Roman" w:hAnsi="Times New Roman" w:cs="Times New Roman"/>
          <w:color w:val="000000"/>
          <w:sz w:val="24"/>
          <w:szCs w:val="24"/>
        </w:rPr>
        <w:t>n afara AFCN.</w:t>
      </w:r>
    </w:p>
    <w:p w:rsidR="002E6FD4" w:rsidRDefault="00D63D3F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Domnul Sorin Predescu a men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ionat faptul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multe dintre proiectele (c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âș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tig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toare) de educa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cultural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interven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cultural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formare profesional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puteau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ncadra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alte arii tematice. Pentru celelalte, mai ales cele de formare profesional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exist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centre de consultan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performan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cultur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institute de cercet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ri, care ar putea acoperi, eventual, aceast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necesitate. Nu este obliga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 AFCN 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eze </w:t>
      </w:r>
      <w:r w:rsidR="002E6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se finan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eaz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parte.</w:t>
      </w:r>
    </w:p>
    <w:p w:rsidR="00D63D3F" w:rsidRDefault="00D63D3F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urmat domnul Lauren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iu Constantin, reprezentant al companiei Medieva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Praxis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vents and more, care a avut urm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toarele problem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ridicat:</w:t>
      </w:r>
    </w:p>
    <w:p w:rsidR="00D63D3F" w:rsidRDefault="00D63D3F" w:rsidP="00D63D3F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Responsabilitatea calit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evalu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rilor trebuie 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exclusiv autorit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 finan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atoare, care trebuie s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ocupe singur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identificarea </w:t>
      </w:r>
      <w:r w:rsidR="00E10AE6">
        <w:rPr>
          <w:rFonts w:ascii="Times New Roman" w:eastAsia="Times New Roman" w:hAnsi="Times New Roman" w:cs="Times New Roman"/>
          <w:color w:val="000000"/>
          <w:sz w:val="24"/>
          <w:szCs w:val="24"/>
        </w:rPr>
        <w:t>exper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E10AE6">
        <w:rPr>
          <w:rFonts w:ascii="Times New Roman" w:eastAsia="Times New Roman" w:hAnsi="Times New Roman" w:cs="Times New Roman"/>
          <w:color w:val="000000"/>
          <w:sz w:val="24"/>
          <w:szCs w:val="24"/>
        </w:rPr>
        <w:t>ilor evaluatori, f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10AE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E10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solicita propuneri din partea operatorilor culturali;</w:t>
      </w:r>
    </w:p>
    <w:p w:rsidR="00E10AE6" w:rsidRDefault="00E10AE6" w:rsidP="00D63D3F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Stabilirea unor criterii pentru evaluatori;</w:t>
      </w:r>
    </w:p>
    <w:p w:rsidR="00E10AE6" w:rsidRDefault="00E10AE6" w:rsidP="00D63D3F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SRL –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urile nu sunt eligibile, ci doar asocia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iile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funda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iile.</w:t>
      </w:r>
    </w:p>
    <w:p w:rsidR="00E10AE6" w:rsidRDefault="00E10AE6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Doamna Ada Solomon a precizat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rul mic de candidaturi pentru func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de expert evaluator independent nu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cauzat de AFCN. Institu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sine nu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poate identifica singur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cei care pot fi evaluatori, aceste lucruri trebuie realizate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mpreun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participativ.</w:t>
      </w:r>
    </w:p>
    <w:p w:rsidR="000053A3" w:rsidRDefault="00E10AE6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>Doamna Cosmina Goagea, reprezentant al Asocia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iei Zeppelin,  a precizat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comasare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ntre ariile Arte Vizuale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Arhitectur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/Design, 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cum s-a realizat, nu este posibil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deoarece pentru evaluarea 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corect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profesionist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proiectelor 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de arte vizuale, pe de o parte,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arhitectur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design, pe de alt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parte,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sunt necesare 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specializ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competen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 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foarte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diferite</w:t>
      </w:r>
      <w:r w:rsidR="000053A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E10AE6" w:rsidRDefault="000053A3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Domnul Nicolae Modreanu</w:t>
      </w:r>
      <w:r w:rsidR="00E10AE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– TVR, fost evaluator al AFCN, a precizat faptul 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trebuie f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cut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diferen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iere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ntre filmul de fic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iune 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filmul experimental. Referitor la evaluatori, oric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 de verifica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ar fi ace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tia, dac</w:t>
      </w:r>
      <w:r w:rsidR="002E69B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persoana cu un proiect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âș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tig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tor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ntr-un an devine evaluator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anul urm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tor, exist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un conflict de interese la nivelul con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tiin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A15B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ei.</w:t>
      </w:r>
    </w:p>
    <w:p w:rsidR="00CA15BE" w:rsidRDefault="00CA15BE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luat cuv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ntul doamna Codru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 Cruceanu, 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reprezentant 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Muzeul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ional de Art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al Rom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niei, care a precizat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 este corect pentru un proiect care este notat la contesta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 cu un punctaj mai mare dec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 ultimul clasat la aria respectiv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s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âș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tige 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are, dar s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primeasc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substan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ial mai putini bani; partea de sustenabilitate din grila de evaluare nu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îș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g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se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te corespondent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buget, deoarece, din punct de vedere fina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ciar, nu exist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mecanisme agreate pentru 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C079F5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 ceva.</w:t>
      </w:r>
    </w:p>
    <w:p w:rsidR="00C079F5" w:rsidRDefault="00C079F5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Doamna Larisa Ispas, operator cultural, a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ntrebat dac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rile AFCN pot constitui cofinan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 pentru proiectele 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ate d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fondurile norvegiene. </w:t>
      </w:r>
    </w:p>
    <w:p w:rsidR="00C079F5" w:rsidRDefault="00C079F5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Domnul Narcis Afr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sinei a r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spuns ca da, 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rile AFCN pot constitui cofinan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 pentru orice fel de proiecte 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ate din alte fonduri.</w:t>
      </w:r>
    </w:p>
    <w:p w:rsidR="00C079F5" w:rsidRDefault="00C079F5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Doamna Camelia Moldoveanu, operator cultural, 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consider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banii din finan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are, care nu sunt folosi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intervalul de desf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ăș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urare a proiectului, s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fie utiliza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perioada urm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655CC6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toare, pentru sustenabilitate.</w:t>
      </w:r>
    </w:p>
    <w:p w:rsidR="00655CC6" w:rsidRDefault="00655CC6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Domnul Bogdan Georgescu, Asocia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O2G - Ofensiva Generozit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ii: av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nd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vedere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Interven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 Cultural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 este nici arie tematic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nici prioritate, proiectele care vizeaz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impactul cultural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zone mai pu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 favorizate din acest punct de vedere, pot fi considerate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 refer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mobilitatea cultural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?</w:t>
      </w:r>
    </w:p>
    <w:p w:rsidR="00655CC6" w:rsidRDefault="00655CC6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Domnul Sorin Predescu a r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spuns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proiectele de interven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 cultural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se pot reg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si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 toate ariile tematice reconfigurate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nici un proiect nu poate atinge toate priorit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ăț</w:t>
      </w:r>
      <w:r w:rsidR="009C0D2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ile.</w:t>
      </w:r>
    </w:p>
    <w:p w:rsidR="006F3B40" w:rsidRDefault="006F3B40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Domnul Petre Vasilescu,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rim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ria Cera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u, a precizat 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zon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exist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monumente, case, obiecte de patrimoniu, care se distrug, cet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dacice despre care nu se vorbe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te; este necesar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o bibliotec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modern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un muzeu al satului. </w:t>
      </w:r>
    </w:p>
    <w:p w:rsidR="006F3B40" w:rsidRDefault="006F3B40" w:rsidP="00E10AE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Doamna Smaranda Elian, fost evaluator al AFCN, a precizat urm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toarele:</w:t>
      </w:r>
    </w:p>
    <w:p w:rsidR="006F3B40" w:rsidRDefault="006F3B40" w:rsidP="006F3B40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Este important pentru evaluatori sa aib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mai mult timp la dispozi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ie pentru evaluare;</w:t>
      </w:r>
    </w:p>
    <w:p w:rsidR="006F3B40" w:rsidRDefault="006F3B40" w:rsidP="006F3B40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Diferen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e majore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ntre puncta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ele evaluatorilor pe acela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proiect;</w:t>
      </w:r>
    </w:p>
    <w:p w:rsidR="006F3B40" w:rsidRPr="006F3B40" w:rsidRDefault="006F3B40" w:rsidP="006F3B40">
      <w:pPr>
        <w:pStyle w:val="List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Solicit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minuta prezentei 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nt</w:t>
      </w:r>
      <w:r w:rsidR="00155D0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lniri.</w:t>
      </w:r>
    </w:p>
    <w:p w:rsidR="00D45868" w:rsidRPr="00EE7F77" w:rsidRDefault="00966C0B" w:rsidP="00EE7F7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F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>Doamna Elian fiind ultima persoan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>nscris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cuv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nt, domnul Sorin Predescu </w:t>
      </w:r>
      <w:proofErr w:type="gramStart"/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avut cuv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ntul de 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>ncheiere, mul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umind 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dat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ă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tuturor celor prezen</w:t>
      </w:r>
      <w:r w:rsidR="00F53EA7">
        <w:rPr>
          <w:rFonts w:ascii="Times New Roman" w:eastAsia="Times New Roman" w:hAnsi="Times New Roman" w:cs="Times New Roman"/>
          <w:color w:val="000000"/>
          <w:sz w:val="24"/>
          <w:szCs w:val="24"/>
        </w:rPr>
        <w:t>ț</w:t>
      </w:r>
      <w:r w:rsidR="006F3B40">
        <w:rPr>
          <w:rFonts w:ascii="Times New Roman" w:eastAsia="Times New Roman" w:hAnsi="Times New Roman" w:cs="Times New Roman"/>
          <w:color w:val="000000"/>
          <w:sz w:val="24"/>
          <w:szCs w:val="24"/>
        </w:rPr>
        <w:t>i pentru interesul acordat.</w:t>
      </w:r>
    </w:p>
    <w:p w:rsidR="00FB13C3" w:rsidRDefault="00F53EA7" w:rsidP="00AA36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â</w:t>
      </w:r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>lnirea s-</w:t>
      </w:r>
      <w:proofErr w:type="gramStart"/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</w:t>
      </w:r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>ncheiat la ora 1</w:t>
      </w:r>
      <w:r w:rsidR="00D22D4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22D4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B13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3EA7" w:rsidRDefault="00F53EA7" w:rsidP="009843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53EA7" w:rsidRDefault="00F53EA7" w:rsidP="009843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F3B40" w:rsidRDefault="00F53EA7" w:rsidP="009843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6F3B40">
        <w:rPr>
          <w:rFonts w:ascii="Times New Roman" w:hAnsi="Times New Roman" w:cs="Times New Roman"/>
          <w:sz w:val="24"/>
          <w:szCs w:val="24"/>
          <w:lang w:val="ro-RO"/>
        </w:rPr>
        <w:t>ntocmit,</w:t>
      </w:r>
    </w:p>
    <w:p w:rsidR="006F3B40" w:rsidRDefault="006F3B40" w:rsidP="009843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Carmen Constantin</w:t>
      </w:r>
    </w:p>
    <w:p w:rsidR="006F3B40" w:rsidRDefault="006F3B40" w:rsidP="009843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Secretariat Consiliu AFCN</w:t>
      </w:r>
    </w:p>
    <w:p w:rsidR="00660F5F" w:rsidRDefault="005E7081" w:rsidP="009843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85ED9" w:rsidRPr="00B44887" w:rsidRDefault="00B45350" w:rsidP="0098432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B85ED9" w:rsidRPr="00B448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1A1"/>
    <w:multiLevelType w:val="hybridMultilevel"/>
    <w:tmpl w:val="8CD2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97E"/>
    <w:multiLevelType w:val="hybridMultilevel"/>
    <w:tmpl w:val="BDDE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79CF"/>
    <w:multiLevelType w:val="hybridMultilevel"/>
    <w:tmpl w:val="7D861DE0"/>
    <w:lvl w:ilvl="0" w:tplc="3CAAAC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0"/>
    <w:rsid w:val="000053A3"/>
    <w:rsid w:val="000467E4"/>
    <w:rsid w:val="00046E2A"/>
    <w:rsid w:val="000901DC"/>
    <w:rsid w:val="000B2F42"/>
    <w:rsid w:val="000F2E52"/>
    <w:rsid w:val="00103A21"/>
    <w:rsid w:val="00155D0E"/>
    <w:rsid w:val="001A2A00"/>
    <w:rsid w:val="0024710B"/>
    <w:rsid w:val="00267E6A"/>
    <w:rsid w:val="002A6778"/>
    <w:rsid w:val="002B3FD7"/>
    <w:rsid w:val="002C57AF"/>
    <w:rsid w:val="002E69B3"/>
    <w:rsid w:val="002E6FD4"/>
    <w:rsid w:val="00302B2C"/>
    <w:rsid w:val="00312809"/>
    <w:rsid w:val="00346E01"/>
    <w:rsid w:val="003A4F64"/>
    <w:rsid w:val="003C72A5"/>
    <w:rsid w:val="003D6DDA"/>
    <w:rsid w:val="003F0791"/>
    <w:rsid w:val="00406696"/>
    <w:rsid w:val="0041586E"/>
    <w:rsid w:val="004369A4"/>
    <w:rsid w:val="00460594"/>
    <w:rsid w:val="0046744A"/>
    <w:rsid w:val="0047010F"/>
    <w:rsid w:val="00487FBD"/>
    <w:rsid w:val="004A0BB0"/>
    <w:rsid w:val="004F31D7"/>
    <w:rsid w:val="00571229"/>
    <w:rsid w:val="00581B43"/>
    <w:rsid w:val="00586D41"/>
    <w:rsid w:val="005D7875"/>
    <w:rsid w:val="005E4C9E"/>
    <w:rsid w:val="005E7081"/>
    <w:rsid w:val="005F153D"/>
    <w:rsid w:val="0060796E"/>
    <w:rsid w:val="00637577"/>
    <w:rsid w:val="0065394D"/>
    <w:rsid w:val="00655CC6"/>
    <w:rsid w:val="00660F5F"/>
    <w:rsid w:val="0069214B"/>
    <w:rsid w:val="00697554"/>
    <w:rsid w:val="006E2E37"/>
    <w:rsid w:val="006F3B40"/>
    <w:rsid w:val="00704903"/>
    <w:rsid w:val="00706A6F"/>
    <w:rsid w:val="0078722C"/>
    <w:rsid w:val="0080568C"/>
    <w:rsid w:val="00822C9C"/>
    <w:rsid w:val="00846578"/>
    <w:rsid w:val="00891CCC"/>
    <w:rsid w:val="008B3A4C"/>
    <w:rsid w:val="008B6EBD"/>
    <w:rsid w:val="008C4CDF"/>
    <w:rsid w:val="008F1C89"/>
    <w:rsid w:val="008F7A54"/>
    <w:rsid w:val="00902FED"/>
    <w:rsid w:val="00904659"/>
    <w:rsid w:val="00913CC1"/>
    <w:rsid w:val="009423E4"/>
    <w:rsid w:val="00966116"/>
    <w:rsid w:val="00966C0B"/>
    <w:rsid w:val="009739F2"/>
    <w:rsid w:val="0098432F"/>
    <w:rsid w:val="00990250"/>
    <w:rsid w:val="009B71D7"/>
    <w:rsid w:val="009C0D22"/>
    <w:rsid w:val="009E3281"/>
    <w:rsid w:val="00A51BE4"/>
    <w:rsid w:val="00A52281"/>
    <w:rsid w:val="00A6156F"/>
    <w:rsid w:val="00A87807"/>
    <w:rsid w:val="00AA3671"/>
    <w:rsid w:val="00AB5E25"/>
    <w:rsid w:val="00AE7F97"/>
    <w:rsid w:val="00B15B47"/>
    <w:rsid w:val="00B44887"/>
    <w:rsid w:val="00B45350"/>
    <w:rsid w:val="00B46158"/>
    <w:rsid w:val="00B4756B"/>
    <w:rsid w:val="00B60B74"/>
    <w:rsid w:val="00B80365"/>
    <w:rsid w:val="00B8178E"/>
    <w:rsid w:val="00B85ED9"/>
    <w:rsid w:val="00C02F8E"/>
    <w:rsid w:val="00C079F5"/>
    <w:rsid w:val="00C703B8"/>
    <w:rsid w:val="00CA15BE"/>
    <w:rsid w:val="00CB5914"/>
    <w:rsid w:val="00CE2FF9"/>
    <w:rsid w:val="00CE50F5"/>
    <w:rsid w:val="00D02B18"/>
    <w:rsid w:val="00D22D49"/>
    <w:rsid w:val="00D45868"/>
    <w:rsid w:val="00D52CF6"/>
    <w:rsid w:val="00D63D3F"/>
    <w:rsid w:val="00D65060"/>
    <w:rsid w:val="00DA0D42"/>
    <w:rsid w:val="00E001AC"/>
    <w:rsid w:val="00E10AE6"/>
    <w:rsid w:val="00E44E85"/>
    <w:rsid w:val="00E5435B"/>
    <w:rsid w:val="00E76386"/>
    <w:rsid w:val="00E9281F"/>
    <w:rsid w:val="00EE7F77"/>
    <w:rsid w:val="00F53EA7"/>
    <w:rsid w:val="00F806E6"/>
    <w:rsid w:val="00FA7DBA"/>
    <w:rsid w:val="00FB13C3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5060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B4756B"/>
    <w:rPr>
      <w:i/>
      <w:iCs/>
    </w:rPr>
  </w:style>
  <w:style w:type="character" w:styleId="Hyperlink">
    <w:name w:val="Hyperlink"/>
    <w:basedOn w:val="Fontdeparagrafimplicit"/>
    <w:uiPriority w:val="99"/>
    <w:unhideWhenUsed/>
    <w:rsid w:val="00697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5060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B4756B"/>
    <w:rPr>
      <w:i/>
      <w:iCs/>
    </w:rPr>
  </w:style>
  <w:style w:type="character" w:styleId="Hyperlink">
    <w:name w:val="Hyperlink"/>
    <w:basedOn w:val="Fontdeparagrafimplicit"/>
    <w:uiPriority w:val="99"/>
    <w:unhideWhenUsed/>
    <w:rsid w:val="00697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n.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fcn.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fcn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cn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8133-888C-4C0D-B4C3-43F8FEEE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2590</Words>
  <Characters>14766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2014-01-29T15:58:00Z</dcterms:created>
  <dcterms:modified xsi:type="dcterms:W3CDTF">2014-01-29T15:59:00Z</dcterms:modified>
</cp:coreProperties>
</file>